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xml:space="preserve">Mai come quest'estate gli esami dell'acqua </w:t>
      </w:r>
      <w:proofErr w:type="spellStart"/>
      <w:r w:rsidRPr="00864F37">
        <w:rPr>
          <w:rFonts w:ascii="Times New Roman" w:eastAsia="Times New Roman" w:hAnsi="Times New Roman" w:cs="Times New Roman"/>
          <w:color w:val="000000"/>
          <w:sz w:val="27"/>
          <w:szCs w:val="27"/>
          <w:lang w:eastAsia="it-IT"/>
        </w:rPr>
        <w:t>hano</w:t>
      </w:r>
      <w:proofErr w:type="spellEnd"/>
      <w:r w:rsidRPr="00864F37">
        <w:rPr>
          <w:rFonts w:ascii="Times New Roman" w:eastAsia="Times New Roman" w:hAnsi="Times New Roman" w:cs="Times New Roman"/>
          <w:color w:val="000000"/>
          <w:sz w:val="27"/>
          <w:szCs w:val="27"/>
          <w:lang w:eastAsia="it-IT"/>
        </w:rPr>
        <w:t xml:space="preserve"> dato esiti negativi in mezza provincia, </w:t>
      </w:r>
    </w:p>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xml:space="preserve">con gravi ripercussioni sul turismo </w:t>
      </w:r>
    </w:p>
    <w:p w:rsidR="00864F37" w:rsidRPr="00864F37" w:rsidRDefault="00864F37" w:rsidP="00864F37">
      <w:pPr>
        <w:spacing w:after="0" w:line="240" w:lineRule="auto"/>
        <w:rPr>
          <w:rFonts w:ascii="Times New Roman" w:eastAsia="Times New Roman" w:hAnsi="Times New Roman" w:cs="Times New Roman"/>
          <w:color w:val="000000"/>
          <w:sz w:val="48"/>
          <w:szCs w:val="48"/>
          <w:lang w:eastAsia="it-IT"/>
        </w:rPr>
      </w:pPr>
      <w:r w:rsidRPr="00864F37">
        <w:rPr>
          <w:rFonts w:ascii="Times New Roman" w:eastAsia="Times New Roman" w:hAnsi="Times New Roman" w:cs="Times New Roman"/>
          <w:color w:val="000000"/>
          <w:sz w:val="48"/>
          <w:szCs w:val="48"/>
          <w:lang w:eastAsia="it-IT"/>
        </w:rPr>
        <w:t xml:space="preserve">Acqua inquinata da Cortina a </w:t>
      </w:r>
      <w:proofErr w:type="spellStart"/>
      <w:r w:rsidRPr="00864F37">
        <w:rPr>
          <w:rFonts w:ascii="Times New Roman" w:eastAsia="Times New Roman" w:hAnsi="Times New Roman" w:cs="Times New Roman"/>
          <w:color w:val="000000"/>
          <w:sz w:val="48"/>
          <w:szCs w:val="48"/>
          <w:lang w:eastAsia="it-IT"/>
        </w:rPr>
        <w:t>Faller</w:t>
      </w:r>
      <w:proofErr w:type="spellEnd"/>
      <w:r w:rsidRPr="00864F37">
        <w:rPr>
          <w:rFonts w:ascii="Times New Roman" w:eastAsia="Times New Roman" w:hAnsi="Times New Roman" w:cs="Times New Roman"/>
          <w:color w:val="000000"/>
          <w:sz w:val="48"/>
          <w:szCs w:val="48"/>
          <w:lang w:eastAsia="it-IT"/>
        </w:rPr>
        <w:t xml:space="preserve">? </w:t>
      </w:r>
    </w:p>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xml:space="preserve">Residenti e turisti devono davvero preoccuparsi? Che cosa si può fare?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00"/>
          <w:sz w:val="27"/>
          <w:szCs w:val="27"/>
          <w:lang w:eastAsia="it-IT"/>
        </w:rPr>
        <w:drawing>
          <wp:anchor distT="47625" distB="47625" distL="95250" distR="95250" simplePos="0" relativeHeight="251660288" behindDoc="0" locked="0" layoutInCell="1" allowOverlap="0">
            <wp:simplePos x="0" y="0"/>
            <wp:positionH relativeFrom="column">
              <wp:align>right</wp:align>
            </wp:positionH>
            <wp:positionV relativeFrom="line">
              <wp:posOffset>0</wp:posOffset>
            </wp:positionV>
            <wp:extent cx="2371725" cy="5829300"/>
            <wp:effectExtent l="19050" t="0" r="9525" b="0"/>
            <wp:wrapSquare wrapText="bothSides"/>
            <wp:docPr id="1" name="Immagine 2" descr="http://www.slongo.org/rubinet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longo.org/rubinetto.jpg"/>
                    <pic:cNvPicPr>
                      <a:picLocks noChangeAspect="1" noChangeArrowheads="1"/>
                    </pic:cNvPicPr>
                  </pic:nvPicPr>
                  <pic:blipFill>
                    <a:blip r:embed="rId4"/>
                    <a:srcRect/>
                    <a:stretch>
                      <a:fillRect/>
                    </a:stretch>
                  </pic:blipFill>
                  <pic:spPr bwMode="auto">
                    <a:xfrm>
                      <a:off x="0" y="0"/>
                      <a:ext cx="2371725" cy="5829300"/>
                    </a:xfrm>
                    <a:prstGeom prst="rect">
                      <a:avLst/>
                    </a:prstGeom>
                    <a:noFill/>
                    <a:ln w="9525">
                      <a:noFill/>
                      <a:miter lim="800000"/>
                      <a:headEnd/>
                      <a:tailEnd/>
                    </a:ln>
                  </pic:spPr>
                </pic:pic>
              </a:graphicData>
            </a:graphic>
          </wp:anchor>
        </w:drawing>
      </w:r>
      <w:r w:rsidRPr="00864F37">
        <w:rPr>
          <w:rFonts w:ascii="Times New Roman" w:eastAsia="Times New Roman" w:hAnsi="Times New Roman" w:cs="Times New Roman"/>
          <w:color w:val="000000"/>
          <w:sz w:val="24"/>
          <w:szCs w:val="24"/>
          <w:lang w:eastAsia="it-IT"/>
        </w:rPr>
        <w:t xml:space="preserve">Ormai lo si è capito: ogni volta che piove (e </w:t>
      </w:r>
      <w:proofErr w:type="spellStart"/>
      <w:r w:rsidRPr="00864F37">
        <w:rPr>
          <w:rFonts w:ascii="Times New Roman" w:eastAsia="Times New Roman" w:hAnsi="Times New Roman" w:cs="Times New Roman"/>
          <w:color w:val="000000"/>
          <w:sz w:val="24"/>
          <w:szCs w:val="24"/>
          <w:lang w:eastAsia="it-IT"/>
        </w:rPr>
        <w:t>càpita</w:t>
      </w:r>
      <w:proofErr w:type="spellEnd"/>
      <w:r w:rsidRPr="00864F37">
        <w:rPr>
          <w:rFonts w:ascii="Times New Roman" w:eastAsia="Times New Roman" w:hAnsi="Times New Roman" w:cs="Times New Roman"/>
          <w:color w:val="000000"/>
          <w:sz w:val="24"/>
          <w:szCs w:val="24"/>
          <w:lang w:eastAsia="it-IT"/>
        </w:rPr>
        <w:t xml:space="preserve"> abbastanza spesso) gli esami che devono verificare la potabilità dell’acqua danno un responso sconsolatamente negativo: presenza di colibatteri, cioè acqua non potabile, almeno secondo le norme che in Italia hanno recepito le direttive europee del settore.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 cronaca dell’estate ha visto tutta una serie di casi, dalla perla delle Dolomiti, Cortina d’Ampezzo, che ha avuto quest’antipatica patente di “non potabilità” tra fine luglio e i primi di agosto (con tanto di furbi turisti di città che hanno subito pensato di fare causa alle amministrazioni locali), poi è toccato a Belluno, con le sue frazioni più alte ai due lati opposti della </w:t>
      </w:r>
      <w:proofErr w:type="spellStart"/>
      <w:r w:rsidRPr="00864F37">
        <w:rPr>
          <w:rFonts w:ascii="Times New Roman" w:eastAsia="Times New Roman" w:hAnsi="Times New Roman" w:cs="Times New Roman"/>
          <w:color w:val="000000"/>
          <w:sz w:val="24"/>
          <w:szCs w:val="24"/>
          <w:lang w:eastAsia="it-IT"/>
        </w:rPr>
        <w:t>Val</w:t>
      </w:r>
      <w:proofErr w:type="spellEnd"/>
      <w:r w:rsidRPr="00864F37">
        <w:rPr>
          <w:rFonts w:ascii="Times New Roman" w:eastAsia="Times New Roman" w:hAnsi="Times New Roman" w:cs="Times New Roman"/>
          <w:color w:val="000000"/>
          <w:sz w:val="24"/>
          <w:szCs w:val="24"/>
          <w:lang w:eastAsia="it-IT"/>
        </w:rPr>
        <w:t xml:space="preserve"> </w:t>
      </w:r>
      <w:proofErr w:type="spellStart"/>
      <w:r w:rsidRPr="00864F37">
        <w:rPr>
          <w:rFonts w:ascii="Times New Roman" w:eastAsia="Times New Roman" w:hAnsi="Times New Roman" w:cs="Times New Roman"/>
          <w:color w:val="000000"/>
          <w:sz w:val="24"/>
          <w:szCs w:val="24"/>
          <w:lang w:eastAsia="it-IT"/>
        </w:rPr>
        <w:t>Belluna</w:t>
      </w:r>
      <w:proofErr w:type="spellEnd"/>
      <w:r w:rsidRPr="00864F37">
        <w:rPr>
          <w:rFonts w:ascii="Times New Roman" w:eastAsia="Times New Roman" w:hAnsi="Times New Roman" w:cs="Times New Roman"/>
          <w:color w:val="000000"/>
          <w:sz w:val="24"/>
          <w:szCs w:val="24"/>
          <w:lang w:eastAsia="it-IT"/>
        </w:rPr>
        <w:t xml:space="preserve">, a Bolzano come in </w:t>
      </w:r>
      <w:proofErr w:type="spellStart"/>
      <w:r w:rsidRPr="00864F37">
        <w:rPr>
          <w:rFonts w:ascii="Times New Roman" w:eastAsia="Times New Roman" w:hAnsi="Times New Roman" w:cs="Times New Roman"/>
          <w:color w:val="000000"/>
          <w:sz w:val="24"/>
          <w:szCs w:val="24"/>
          <w:lang w:eastAsia="it-IT"/>
        </w:rPr>
        <w:t>Faverghera</w:t>
      </w:r>
      <w:proofErr w:type="spellEnd"/>
      <w:r w:rsidRPr="00864F37">
        <w:rPr>
          <w:rFonts w:ascii="Times New Roman" w:eastAsia="Times New Roman" w:hAnsi="Times New Roman" w:cs="Times New Roman"/>
          <w:color w:val="000000"/>
          <w:sz w:val="24"/>
          <w:szCs w:val="24"/>
          <w:lang w:eastAsia="it-IT"/>
        </w:rPr>
        <w:t xml:space="preserve">, per finire con il caso di </w:t>
      </w:r>
      <w:proofErr w:type="spellStart"/>
      <w:r w:rsidRPr="00864F37">
        <w:rPr>
          <w:rFonts w:ascii="Times New Roman" w:eastAsia="Times New Roman" w:hAnsi="Times New Roman" w:cs="Times New Roman"/>
          <w:color w:val="000000"/>
          <w:sz w:val="24"/>
          <w:szCs w:val="24"/>
          <w:lang w:eastAsia="it-IT"/>
        </w:rPr>
        <w:t>Faller</w:t>
      </w:r>
      <w:proofErr w:type="spellEnd"/>
      <w:r w:rsidRPr="00864F37">
        <w:rPr>
          <w:rFonts w:ascii="Times New Roman" w:eastAsia="Times New Roman" w:hAnsi="Times New Roman" w:cs="Times New Roman"/>
          <w:color w:val="000000"/>
          <w:sz w:val="24"/>
          <w:szCs w:val="24"/>
          <w:lang w:eastAsia="it-IT"/>
        </w:rPr>
        <w:t xml:space="preserve"> di </w:t>
      </w:r>
      <w:proofErr w:type="spellStart"/>
      <w:r w:rsidRPr="00864F37">
        <w:rPr>
          <w:rFonts w:ascii="Times New Roman" w:eastAsia="Times New Roman" w:hAnsi="Times New Roman" w:cs="Times New Roman"/>
          <w:color w:val="000000"/>
          <w:sz w:val="24"/>
          <w:szCs w:val="24"/>
          <w:lang w:eastAsia="it-IT"/>
        </w:rPr>
        <w:t>Sovramonte</w:t>
      </w:r>
      <w:proofErr w:type="spellEnd"/>
      <w:r w:rsidRPr="00864F37">
        <w:rPr>
          <w:rFonts w:ascii="Times New Roman" w:eastAsia="Times New Roman" w:hAnsi="Times New Roman" w:cs="Times New Roman"/>
          <w:color w:val="000000"/>
          <w:sz w:val="24"/>
          <w:szCs w:val="24"/>
          <w:lang w:eastAsia="it-IT"/>
        </w:rPr>
        <w:t xml:space="preserve">, dove una settantina di firme, raccolte tra turisti e residenti, all’indomani dell’ordinanza con cui il Sindaco dichiarava “non potabile per uso domestico” l’acqua del rubinetto, il 20 agosto hanno chiesto con una lettera dai toni esasperatamente veementi di “trovare una soluzione al problema esistenziale dell’acqua potabile”.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 situazione è ormai chiara: quest’estate è toccato a Cortina, </w:t>
      </w:r>
      <w:proofErr w:type="spellStart"/>
      <w:r w:rsidRPr="00864F37">
        <w:rPr>
          <w:rFonts w:ascii="Times New Roman" w:eastAsia="Times New Roman" w:hAnsi="Times New Roman" w:cs="Times New Roman"/>
          <w:color w:val="000000"/>
          <w:sz w:val="24"/>
          <w:szCs w:val="24"/>
          <w:lang w:eastAsia="it-IT"/>
        </w:rPr>
        <w:t>Sovramonte</w:t>
      </w:r>
      <w:proofErr w:type="spellEnd"/>
      <w:r w:rsidRPr="00864F37">
        <w:rPr>
          <w:rFonts w:ascii="Times New Roman" w:eastAsia="Times New Roman" w:hAnsi="Times New Roman" w:cs="Times New Roman"/>
          <w:color w:val="000000"/>
          <w:sz w:val="24"/>
          <w:szCs w:val="24"/>
          <w:lang w:eastAsia="it-IT"/>
        </w:rPr>
        <w:t xml:space="preserve"> e Belluno, ma negli scorsi anni, ed in stagioni diverse, è capitato praticamente a tutte le vallate e a quasi tutti gli acquedotti della montagna bellunese di subire l’onta della dichiarazione di “non potabilità”.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Come si chiedono i firmatari di </w:t>
      </w:r>
      <w:proofErr w:type="spellStart"/>
      <w:r w:rsidRPr="00864F37">
        <w:rPr>
          <w:rFonts w:ascii="Times New Roman" w:eastAsia="Times New Roman" w:hAnsi="Times New Roman" w:cs="Times New Roman"/>
          <w:color w:val="000000"/>
          <w:sz w:val="24"/>
          <w:szCs w:val="24"/>
          <w:lang w:eastAsia="it-IT"/>
        </w:rPr>
        <w:t>Faller</w:t>
      </w:r>
      <w:proofErr w:type="spellEnd"/>
      <w:r w:rsidRPr="00864F37">
        <w:rPr>
          <w:rFonts w:ascii="Times New Roman" w:eastAsia="Times New Roman" w:hAnsi="Times New Roman" w:cs="Times New Roman"/>
          <w:color w:val="000000"/>
          <w:sz w:val="24"/>
          <w:szCs w:val="24"/>
          <w:lang w:eastAsia="it-IT"/>
        </w:rPr>
        <w:t xml:space="preserve">, “possiamo fare a meno dell’illuminazione, delle strade asfaltate, dei campi da tennis, ma non dell’elemento primario, l’acqua pura della montagna”.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Ma proprio questo è il problema: come è possibile che l’acqua di montagna dopo ogni pioggia risulti inquinata? Abbiamo acquedotti colabrodo e fogne a cielo aperto, o sono i parametri adottati che rispondono a logiche non proprio trasparenti?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 materia, delicatissima e ovviamente esplosiva, per i suoi risvolti economici (dall’orientamento dei flussi turistici all’acquisto delle acque minerali) merita una più attenta analisi, perché il risultato paradossale è che il turista di pianura, dopo essersi “bevuto” in tutti i sensi la potabilità dell’acqua del suo acquedotto per 11 mesi all’anno, ha l’impressione di trovarsi in pieno Medioevo non appena sale in montagna. È davvero così?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lastRenderedPageBreak/>
        <w:t xml:space="preserve">La potabilità dell’acqua è </w:t>
      </w:r>
      <w:proofErr w:type="spellStart"/>
      <w:r w:rsidRPr="00864F37">
        <w:rPr>
          <w:rFonts w:ascii="Times New Roman" w:eastAsia="Times New Roman" w:hAnsi="Times New Roman" w:cs="Times New Roman"/>
          <w:color w:val="000000"/>
          <w:sz w:val="24"/>
          <w:szCs w:val="24"/>
          <w:lang w:eastAsia="it-IT"/>
        </w:rPr>
        <w:t>normata</w:t>
      </w:r>
      <w:proofErr w:type="spellEnd"/>
      <w:r w:rsidRPr="00864F37">
        <w:rPr>
          <w:rFonts w:ascii="Times New Roman" w:eastAsia="Times New Roman" w:hAnsi="Times New Roman" w:cs="Times New Roman"/>
          <w:color w:val="000000"/>
          <w:sz w:val="24"/>
          <w:szCs w:val="24"/>
          <w:lang w:eastAsia="it-IT"/>
        </w:rPr>
        <w:t xml:space="preserve"> in Italia dal </w:t>
      </w:r>
      <w:proofErr w:type="spellStart"/>
      <w:r w:rsidRPr="00864F37">
        <w:rPr>
          <w:rFonts w:ascii="Times New Roman" w:eastAsia="Times New Roman" w:hAnsi="Times New Roman" w:cs="Times New Roman"/>
          <w:color w:val="000000"/>
          <w:sz w:val="24"/>
          <w:szCs w:val="24"/>
          <w:lang w:eastAsia="it-IT"/>
        </w:rPr>
        <w:t>Dpr</w:t>
      </w:r>
      <w:proofErr w:type="spellEnd"/>
      <w:r w:rsidRPr="00864F37">
        <w:rPr>
          <w:rFonts w:ascii="Times New Roman" w:eastAsia="Times New Roman" w:hAnsi="Times New Roman" w:cs="Times New Roman"/>
          <w:color w:val="000000"/>
          <w:sz w:val="24"/>
          <w:szCs w:val="24"/>
          <w:lang w:eastAsia="it-IT"/>
        </w:rPr>
        <w:t xml:space="preserve"> 24 maggio 1988 n. 236, ulteriormente precisato dal recepimento della cosiddetta Legge Galli (L. 5 gennaio 1996 n. 36) ed ora dalla recentissima norma di attuazione delle direttive comunitarie del dicembre 2003.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4"/>
          <w:szCs w:val="24"/>
          <w:lang w:eastAsia="it-IT"/>
        </w:rPr>
        <w:br/>
      </w:r>
      <w:r w:rsidRPr="00864F37">
        <w:rPr>
          <w:rFonts w:ascii="Times New Roman" w:eastAsia="Times New Roman" w:hAnsi="Times New Roman" w:cs="Times New Roman"/>
          <w:color w:val="000000"/>
          <w:sz w:val="27"/>
          <w:szCs w:val="27"/>
          <w:lang w:eastAsia="it-IT"/>
        </w:rPr>
        <w:t xml:space="preserve">Cambia la logica dei controlli </w:t>
      </w:r>
    </w:p>
    <w:p w:rsidR="00864F37" w:rsidRPr="00864F37" w:rsidRDefault="00864F37" w:rsidP="00864F37">
      <w:pPr>
        <w:spacing w:after="0" w:line="240" w:lineRule="auto"/>
        <w:rPr>
          <w:rFonts w:ascii="Times New Roman" w:eastAsia="Times New Roman" w:hAnsi="Times New Roman" w:cs="Times New Roman"/>
          <w:color w:val="000000"/>
          <w:sz w:val="48"/>
          <w:szCs w:val="48"/>
          <w:lang w:eastAsia="it-IT"/>
        </w:rPr>
      </w:pPr>
      <w:r w:rsidRPr="00864F37">
        <w:rPr>
          <w:rFonts w:ascii="Times New Roman" w:eastAsia="Times New Roman" w:hAnsi="Times New Roman" w:cs="Times New Roman"/>
          <w:color w:val="000000"/>
          <w:sz w:val="48"/>
          <w:szCs w:val="48"/>
          <w:lang w:eastAsia="it-IT"/>
        </w:rPr>
        <w:t xml:space="preserve">Adesso toccherà ai condomini </w:t>
      </w:r>
    </w:p>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 nuova normativa europea recepita dall’Italia a fine 2003 ha previsto un vero e proprio “giro di vite”, che nel giro di una decina d’anni dovrebbe portare l’acqua di casa a diventare davvero più “buona”.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 più importante innovazione introdotta col recepimento della direttiva comunitaria consiste nel fatto che la qualità dell’acqua non sarà più monitorata al punto di captazione (alla sorgente dell’acquedotto) o di consegna (cioè al contatore) ma direttamente al rubinetto di casa, con il conseguente e a questo punto necessario - coinvolgimento degli amministratori di condominio nella fase dei controlli.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Se infatti fino allo scorso anno la qualità dell’acqua andava provata al punto di consegna, cioè all’ingresso nel condominio, adesso andrà verificata all’uscita, cioè al rubinetto del singolo utente.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L’altra faccia della medaglia, al di là del possibile vantaggio per la salute, è che dovrà essere verificata la rete di tutti i condomini, soprattutto per sostituire le tubature in piombo nelle abitazioni più vecchie, così come finirà per essere necessaria la sostituzione di tutti i rubinetti ad alto contenuto di piombo.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I nuovi limiti entreranno in vigore gradualmente, così da consentire ai privati di adeguare le strutture condominiali. Il costo, comunque, sarà ovviamente altissimo.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4"/>
          <w:szCs w:val="24"/>
          <w:lang w:eastAsia="it-IT"/>
        </w:rPr>
        <w:br/>
      </w:r>
      <w:r w:rsidRPr="00864F37">
        <w:rPr>
          <w:rFonts w:ascii="Times New Roman" w:eastAsia="Times New Roman" w:hAnsi="Times New Roman" w:cs="Times New Roman"/>
          <w:color w:val="000000"/>
          <w:sz w:val="27"/>
          <w:szCs w:val="27"/>
          <w:lang w:eastAsia="it-IT"/>
        </w:rPr>
        <w:t xml:space="preserve">Come funzionano le analisi che vengono effettuate sulle nostre acque? </w:t>
      </w:r>
    </w:p>
    <w:p w:rsidR="00864F37" w:rsidRPr="00864F37" w:rsidRDefault="00864F37" w:rsidP="00864F37">
      <w:pPr>
        <w:spacing w:after="0" w:line="240" w:lineRule="auto"/>
        <w:rPr>
          <w:rFonts w:ascii="Times New Roman" w:eastAsia="Times New Roman" w:hAnsi="Times New Roman" w:cs="Times New Roman"/>
          <w:color w:val="000000"/>
          <w:sz w:val="48"/>
          <w:szCs w:val="48"/>
          <w:lang w:eastAsia="it-IT"/>
        </w:rPr>
      </w:pPr>
      <w:r w:rsidRPr="00864F37">
        <w:rPr>
          <w:rFonts w:ascii="Times New Roman" w:eastAsia="Times New Roman" w:hAnsi="Times New Roman" w:cs="Times New Roman"/>
          <w:color w:val="000000"/>
          <w:sz w:val="48"/>
          <w:szCs w:val="48"/>
          <w:lang w:eastAsia="it-IT"/>
        </w:rPr>
        <w:t xml:space="preserve">Colibatteri, l'indicatore più facile </w:t>
      </w:r>
    </w:p>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xml:space="preserve">C'è un doppio esame, chimico e batteriologico. Senso e valore dei parametri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Quando un Sindaco si ritrova nella scomoda situazione di dover firmare l’ordinanza di non potabilità della sua acqua, vuol dire che i laboratori dell’</w:t>
      </w:r>
      <w:proofErr w:type="spellStart"/>
      <w:r w:rsidRPr="00864F37">
        <w:rPr>
          <w:rFonts w:ascii="Times New Roman" w:eastAsia="Times New Roman" w:hAnsi="Times New Roman" w:cs="Times New Roman"/>
          <w:color w:val="000000"/>
          <w:sz w:val="24"/>
          <w:szCs w:val="24"/>
          <w:lang w:eastAsia="it-IT"/>
        </w:rPr>
        <w:t>Arpav</w:t>
      </w:r>
      <w:proofErr w:type="spellEnd"/>
      <w:r w:rsidRPr="00864F37">
        <w:rPr>
          <w:rFonts w:ascii="Times New Roman" w:eastAsia="Times New Roman" w:hAnsi="Times New Roman" w:cs="Times New Roman"/>
          <w:color w:val="000000"/>
          <w:sz w:val="24"/>
          <w:szCs w:val="24"/>
          <w:lang w:eastAsia="it-IT"/>
        </w:rPr>
        <w:t xml:space="preserve"> hanno effettuato un prelievo che ha riscontrato qualche parametro al di sopra dei limiti previsti dalla normativa.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Le regole sono ovviamente, e giustamente, molto rigide e prevedono che l’acqua sia analizzata secondo due diversi punti di osservazione: un’analisi chimica e un’analisi batteriologica.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Quella chimica attraverso </w:t>
      </w:r>
      <w:proofErr w:type="spellStart"/>
      <w:r w:rsidRPr="00864F37">
        <w:rPr>
          <w:rFonts w:ascii="Times New Roman" w:eastAsia="Times New Roman" w:hAnsi="Times New Roman" w:cs="Times New Roman"/>
          <w:color w:val="000000"/>
          <w:sz w:val="24"/>
          <w:szCs w:val="24"/>
          <w:lang w:eastAsia="it-IT"/>
        </w:rPr>
        <w:t>Ph</w:t>
      </w:r>
      <w:proofErr w:type="spellEnd"/>
      <w:r w:rsidRPr="00864F37">
        <w:rPr>
          <w:rFonts w:ascii="Times New Roman" w:eastAsia="Times New Roman" w:hAnsi="Times New Roman" w:cs="Times New Roman"/>
          <w:color w:val="000000"/>
          <w:sz w:val="24"/>
          <w:szCs w:val="24"/>
          <w:lang w:eastAsia="it-IT"/>
        </w:rPr>
        <w:t xml:space="preserve">, durezza, conducibilità etc. ricerca eventuali elementi inquinanti come fertilizzanti o scarti industriali che possono rilasciare componenti altamente velenose, come </w:t>
      </w:r>
      <w:r w:rsidRPr="00864F37">
        <w:rPr>
          <w:rFonts w:ascii="Times New Roman" w:eastAsia="Times New Roman" w:hAnsi="Times New Roman" w:cs="Times New Roman"/>
          <w:color w:val="000000"/>
          <w:sz w:val="24"/>
          <w:szCs w:val="24"/>
          <w:lang w:eastAsia="it-IT"/>
        </w:rPr>
        <w:lastRenderedPageBreak/>
        <w:t xml:space="preserve">piombo, mercurio etc. o composti come la diossina e simili (la normativa è nata all’indomani dell’emergenza atrazina - un fertilizzante - che alla fine degli anni ’80 si è scoperto essere presente in tutte le falde della pianura padana).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4"/>
          <w:szCs w:val="24"/>
          <w:lang w:eastAsia="it-IT"/>
        </w:rPr>
        <w:t xml:space="preserve">L’analisi batteriologica cerca invece eventuali organismi presenti: i più pericolosi, ovviamente, sono quelli (salmonella, </w:t>
      </w:r>
      <w:proofErr w:type="spellStart"/>
      <w:r w:rsidRPr="00864F37">
        <w:rPr>
          <w:rFonts w:ascii="Times New Roman" w:eastAsia="Times New Roman" w:hAnsi="Times New Roman" w:cs="Times New Roman"/>
          <w:color w:val="000000"/>
          <w:sz w:val="24"/>
          <w:szCs w:val="24"/>
          <w:lang w:eastAsia="it-IT"/>
        </w:rPr>
        <w:t>escherichia</w:t>
      </w:r>
      <w:proofErr w:type="spellEnd"/>
      <w:r w:rsidRPr="00864F37">
        <w:rPr>
          <w:rFonts w:ascii="Times New Roman" w:eastAsia="Times New Roman" w:hAnsi="Times New Roman" w:cs="Times New Roman"/>
          <w:color w:val="000000"/>
          <w:sz w:val="24"/>
          <w:szCs w:val="24"/>
          <w:lang w:eastAsia="it-IT"/>
        </w:rPr>
        <w:t xml:space="preserve"> coli, etc.) che solitamente “abitano” negli scarichi </w:t>
      </w:r>
      <w:proofErr w:type="spellStart"/>
      <w:r w:rsidRPr="00864F37">
        <w:rPr>
          <w:rFonts w:ascii="Times New Roman" w:eastAsia="Times New Roman" w:hAnsi="Times New Roman" w:cs="Times New Roman"/>
          <w:color w:val="000000"/>
          <w:sz w:val="24"/>
          <w:szCs w:val="24"/>
          <w:lang w:eastAsia="it-IT"/>
        </w:rPr>
        <w:t>fognarii</w:t>
      </w:r>
      <w:proofErr w:type="spellEnd"/>
      <w:r w:rsidRPr="00864F37">
        <w:rPr>
          <w:rFonts w:ascii="Times New Roman" w:eastAsia="Times New Roman" w:hAnsi="Times New Roman" w:cs="Times New Roman"/>
          <w:color w:val="000000"/>
          <w:sz w:val="24"/>
          <w:szCs w:val="24"/>
          <w:lang w:eastAsia="it-IT"/>
        </w:rPr>
        <w:t xml:space="preserve">, ma l’analisi più veloce (da risultati entro le 24 ore) è quella che consente di individuare i colibatteri (il limite attuale, dal 1988, è di 5 per decilitro) che sono utilizzati come parametro di riferimento: se ci sono loro potrebbero esserci anche gli altri, pericolosi, che però richiederebbero analisi più lunghe e costose. Per capire la “pericolosità” relativa della questione è forse utile qualche esempio: adesso un’analisi che dia 8 o 10 o 20 colibatteri costringe a dichiarare non potabile l’acqua che nei nostri acquedotti di solito ha prese in quota, dove l’unico inquinante è l’eventuale capriolo di passaggio. Quando invece è stata dichiarata non potabile la sorgente della Vena d’Oro, inquinata dallo scarico fognario di un paesino a monte, i valori dei colibatteri erano nell’ordine dei 10.000 per decilitro, non dei 10 o dei 20. Come dire che in montagna si è applicata, e ne siamo ovviamente felici, la cosiddetta “tolleranza zero”, mentre in altri casi (vedi articolo qui di fianco sull’arsenico) altri interessi portano ad altre decisioni: non vorremmo che fosse l’ennesimo caso in cui i problemi - irrisolvibili e irrisolti - degli inquinanti chimici nelle falde di pianura vengono pareggiati con l’inasprimento dei parametri per la montagna, dove abitano in pochi, con il risultato di un danno economico (turistico) per noi e un danno di salute, ben più grave, per gli abitanti della pianura, costretti all’acqua minerale, che fa tanto bene a chi la produce. </w:t>
      </w:r>
      <w:r w:rsidRPr="00864F37">
        <w:rPr>
          <w:rFonts w:ascii="Times New Roman" w:eastAsia="Times New Roman" w:hAnsi="Times New Roman" w:cs="Times New Roman"/>
          <w:color w:val="000000"/>
          <w:sz w:val="24"/>
          <w:szCs w:val="24"/>
          <w:lang w:eastAsia="it-IT"/>
        </w:rPr>
        <w:br/>
      </w:r>
      <w:r w:rsidRPr="00864F37">
        <w:rPr>
          <w:rFonts w:ascii="Times New Roman" w:eastAsia="Times New Roman" w:hAnsi="Times New Roman" w:cs="Times New Roman"/>
          <w:color w:val="000000"/>
          <w:sz w:val="27"/>
          <w:szCs w:val="27"/>
          <w:lang w:eastAsia="it-IT"/>
        </w:rPr>
        <w:t>Un esempio dell'elasticità italiana nel recepimento delle normative</w:t>
      </w:r>
      <w:r>
        <w:rPr>
          <w:rFonts w:ascii="Times New Roman" w:eastAsia="Times New Roman" w:hAnsi="Times New Roman" w:cs="Times New Roman"/>
          <w:color w:val="000000"/>
          <w:sz w:val="27"/>
          <w:szCs w:val="27"/>
          <w:lang w:eastAsia="it-IT"/>
        </w:rPr>
        <w:t xml:space="preserve"> </w:t>
      </w:r>
    </w:p>
    <w:p w:rsidR="00864F37" w:rsidRPr="00864F37" w:rsidRDefault="00864F37" w:rsidP="00864F37">
      <w:pPr>
        <w:spacing w:after="0" w:line="240" w:lineRule="auto"/>
        <w:rPr>
          <w:rFonts w:ascii="Times New Roman" w:eastAsia="Times New Roman" w:hAnsi="Times New Roman" w:cs="Times New Roman"/>
          <w:color w:val="000000"/>
          <w:sz w:val="48"/>
          <w:szCs w:val="48"/>
          <w:lang w:eastAsia="it-IT"/>
        </w:rPr>
      </w:pPr>
      <w:r w:rsidRPr="00864F37">
        <w:rPr>
          <w:rFonts w:ascii="Times New Roman" w:eastAsia="Times New Roman" w:hAnsi="Times New Roman" w:cs="Times New Roman"/>
          <w:color w:val="000000"/>
          <w:sz w:val="48"/>
          <w:szCs w:val="48"/>
          <w:lang w:eastAsia="it-IT"/>
        </w:rPr>
        <w:t>Ma l'a</w:t>
      </w:r>
      <w:r>
        <w:rPr>
          <w:rFonts w:ascii="Times New Roman" w:eastAsia="Times New Roman" w:hAnsi="Times New Roman" w:cs="Times New Roman"/>
          <w:color w:val="000000"/>
          <w:sz w:val="48"/>
          <w:szCs w:val="48"/>
          <w:lang w:eastAsia="it-IT"/>
        </w:rPr>
        <w:t>rsenico ci arriva imbottigliato</w:t>
      </w:r>
    </w:p>
    <w:p w:rsidR="00864F37" w:rsidRPr="00864F37" w:rsidRDefault="00864F37" w:rsidP="00864F37">
      <w:pPr>
        <w:spacing w:after="0" w:line="240" w:lineRule="auto"/>
        <w:rPr>
          <w:rFonts w:ascii="Times New Roman" w:eastAsia="Times New Roman" w:hAnsi="Times New Roman" w:cs="Times New Roman"/>
          <w:color w:val="000000"/>
          <w:sz w:val="27"/>
          <w:szCs w:val="27"/>
          <w:lang w:eastAsia="it-IT"/>
        </w:rPr>
      </w:pPr>
      <w:r w:rsidRPr="00864F37">
        <w:rPr>
          <w:rFonts w:ascii="Times New Roman" w:eastAsia="Times New Roman" w:hAnsi="Times New Roman" w:cs="Times New Roman"/>
          <w:color w:val="000000"/>
          <w:sz w:val="27"/>
          <w:szCs w:val="27"/>
          <w:lang w:eastAsia="it-IT"/>
        </w:rPr>
        <w:t xml:space="preserve">Il nuovo limite? Al rubinetto 10 microgrammi, nell'acqua minerale 50 </w:t>
      </w:r>
      <w:r>
        <w:rPr>
          <w:rFonts w:ascii="Times New Roman" w:eastAsia="Times New Roman" w:hAnsi="Times New Roman" w:cs="Times New Roman"/>
          <w:color w:val="000000"/>
          <w:sz w:val="27"/>
          <w:szCs w:val="27"/>
          <w:lang w:eastAsia="it-IT"/>
        </w:rPr>
        <w:t xml:space="preserv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Un esempio di elasticità del recepimento italiano delle norme comunitarie?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Quando sono entrati in vigore (il 26 dicembre 2003) i nuovi e più severi limiti per quanto riguarda la potabilità delle acque (con tanto di maximulte) per sostanze come l’arsenico e il piombo, i bromati, il boro e per i composti radioattivi, la norma italiana ha previsto due incomprensibili livelli diversi.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Non tanto per il piombo, i cui livelli sono stati dimezzati dai precedenti 50 agli attuali 25 microgrammi per litro, quanto invece per l’arsenico.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Già il nome ricorda qualcosa di poco simpatico, ma la cosa curiosa è che il livello tollerato ha dovuto adeguarsi all’Europa e quindi scendere da 50 a 10 microgrammi/litro negli acquedotti, cioè nell’acqua che esce dai rubinetti, mentre nell’acqua minerale il limite è rimasto invece ai precedenti 50 microgrammi.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Che sia solo questione di sapore, e allora perché non lasciarlo anche ai rubinetti di casa, o che c’entri qualcosa la potentissima lobby, tutta italiana, delle acque minerali? </w:t>
      </w:r>
    </w:p>
    <w:p w:rsidR="00864F37" w:rsidRPr="00864F37" w:rsidRDefault="00864F37" w:rsidP="00864F37">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864F37">
        <w:rPr>
          <w:rFonts w:ascii="Times New Roman" w:eastAsia="Times New Roman" w:hAnsi="Times New Roman" w:cs="Times New Roman"/>
          <w:color w:val="000000"/>
          <w:sz w:val="24"/>
          <w:szCs w:val="24"/>
          <w:lang w:eastAsia="it-IT"/>
        </w:rPr>
        <w:t xml:space="preserve">Come dire: in questo caso, se dal rubinetto di casa esce una concentrazione di arsenico pari a 30 o 40 microgrammi, le varie </w:t>
      </w:r>
      <w:proofErr w:type="spellStart"/>
      <w:r w:rsidRPr="00864F37">
        <w:rPr>
          <w:rFonts w:ascii="Times New Roman" w:eastAsia="Times New Roman" w:hAnsi="Times New Roman" w:cs="Times New Roman"/>
          <w:color w:val="000000"/>
          <w:sz w:val="24"/>
          <w:szCs w:val="24"/>
          <w:lang w:eastAsia="it-IT"/>
        </w:rPr>
        <w:t>Arpav</w:t>
      </w:r>
      <w:proofErr w:type="spellEnd"/>
      <w:r w:rsidRPr="00864F37">
        <w:rPr>
          <w:rFonts w:ascii="Times New Roman" w:eastAsia="Times New Roman" w:hAnsi="Times New Roman" w:cs="Times New Roman"/>
          <w:color w:val="000000"/>
          <w:sz w:val="24"/>
          <w:szCs w:val="24"/>
          <w:lang w:eastAsia="it-IT"/>
        </w:rPr>
        <w:t xml:space="preserve"> e i Sindaci sono obbligati per legge ad emettere le ormai famose ordinanze di non potabilità, così tutti comprano l’acqua minerale in cui finiscono per trovare una concentrazione 5 volte superiore a quella ammessa al rubinetto. </w:t>
      </w:r>
    </w:p>
    <w:p w:rsidR="00873692" w:rsidRDefault="00864F37" w:rsidP="00864F37">
      <w:r w:rsidRPr="00864F37">
        <w:rPr>
          <w:rFonts w:ascii="Times New Roman" w:eastAsia="Times New Roman" w:hAnsi="Times New Roman" w:cs="Times New Roman"/>
          <w:color w:val="000000"/>
          <w:sz w:val="24"/>
          <w:szCs w:val="24"/>
          <w:lang w:eastAsia="it-IT"/>
        </w:rPr>
        <w:t xml:space="preserve">Un caso in cui davvero sarebbe interessante, e salutare, poterci vedere più chiaro. </w:t>
      </w:r>
    </w:p>
    <w:sectPr w:rsidR="00873692" w:rsidSect="008736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64F37"/>
    <w:rsid w:val="00864F37"/>
    <w:rsid w:val="0087369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736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64F3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361392284">
      <w:bodyDiv w:val="1"/>
      <w:marLeft w:val="0"/>
      <w:marRight w:val="0"/>
      <w:marTop w:val="0"/>
      <w:marBottom w:val="0"/>
      <w:divBdr>
        <w:top w:val="none" w:sz="0" w:space="0" w:color="auto"/>
        <w:left w:val="none" w:sz="0" w:space="0" w:color="auto"/>
        <w:bottom w:val="none" w:sz="0" w:space="0" w:color="auto"/>
        <w:right w:val="none" w:sz="0" w:space="0" w:color="auto"/>
      </w:divBdr>
      <w:divsChild>
        <w:div w:id="2080470907">
          <w:marLeft w:val="0"/>
          <w:marRight w:val="0"/>
          <w:marTop w:val="0"/>
          <w:marBottom w:val="0"/>
          <w:divBdr>
            <w:top w:val="none" w:sz="0" w:space="0" w:color="auto"/>
            <w:left w:val="none" w:sz="0" w:space="0" w:color="auto"/>
            <w:bottom w:val="none" w:sz="0" w:space="0" w:color="auto"/>
            <w:right w:val="none" w:sz="0" w:space="0" w:color="auto"/>
          </w:divBdr>
          <w:divsChild>
            <w:div w:id="406146694">
              <w:marLeft w:val="0"/>
              <w:marRight w:val="0"/>
              <w:marTop w:val="0"/>
              <w:marBottom w:val="0"/>
              <w:divBdr>
                <w:top w:val="none" w:sz="0" w:space="0" w:color="auto"/>
                <w:left w:val="none" w:sz="0" w:space="0" w:color="auto"/>
                <w:bottom w:val="none" w:sz="0" w:space="0" w:color="auto"/>
                <w:right w:val="none" w:sz="0" w:space="0" w:color="auto"/>
              </w:divBdr>
              <w:divsChild>
                <w:div w:id="1783836989">
                  <w:marLeft w:val="0"/>
                  <w:marRight w:val="0"/>
                  <w:marTop w:val="0"/>
                  <w:marBottom w:val="0"/>
                  <w:divBdr>
                    <w:top w:val="none" w:sz="0" w:space="0" w:color="auto"/>
                    <w:left w:val="none" w:sz="0" w:space="0" w:color="auto"/>
                    <w:bottom w:val="none" w:sz="0" w:space="0" w:color="auto"/>
                    <w:right w:val="none" w:sz="0" w:space="0" w:color="auto"/>
                  </w:divBdr>
                  <w:divsChild>
                    <w:div w:id="1957329137">
                      <w:marLeft w:val="0"/>
                      <w:marRight w:val="0"/>
                      <w:marTop w:val="0"/>
                      <w:marBottom w:val="0"/>
                      <w:divBdr>
                        <w:top w:val="none" w:sz="0" w:space="0" w:color="auto"/>
                        <w:left w:val="none" w:sz="0" w:space="0" w:color="auto"/>
                        <w:bottom w:val="none" w:sz="0" w:space="0" w:color="auto"/>
                        <w:right w:val="none" w:sz="0" w:space="0" w:color="auto"/>
                      </w:divBdr>
                      <w:divsChild>
                        <w:div w:id="1455515968">
                          <w:marLeft w:val="0"/>
                          <w:marRight w:val="0"/>
                          <w:marTop w:val="0"/>
                          <w:marBottom w:val="0"/>
                          <w:divBdr>
                            <w:top w:val="none" w:sz="0" w:space="0" w:color="auto"/>
                            <w:left w:val="none" w:sz="0" w:space="0" w:color="auto"/>
                            <w:bottom w:val="none" w:sz="0" w:space="0" w:color="auto"/>
                            <w:right w:val="none" w:sz="0" w:space="0" w:color="auto"/>
                          </w:divBdr>
                          <w:divsChild>
                            <w:div w:id="1809400479">
                              <w:marLeft w:val="0"/>
                              <w:marRight w:val="0"/>
                              <w:marTop w:val="0"/>
                              <w:marBottom w:val="0"/>
                              <w:divBdr>
                                <w:top w:val="none" w:sz="0" w:space="0" w:color="auto"/>
                                <w:left w:val="none" w:sz="0" w:space="0" w:color="auto"/>
                                <w:bottom w:val="none" w:sz="0" w:space="0" w:color="auto"/>
                                <w:right w:val="none" w:sz="0" w:space="0" w:color="auto"/>
                              </w:divBdr>
                              <w:divsChild>
                                <w:div w:id="416365612">
                                  <w:marLeft w:val="0"/>
                                  <w:marRight w:val="0"/>
                                  <w:marTop w:val="0"/>
                                  <w:marBottom w:val="0"/>
                                  <w:divBdr>
                                    <w:top w:val="none" w:sz="0" w:space="0" w:color="auto"/>
                                    <w:left w:val="none" w:sz="0" w:space="0" w:color="auto"/>
                                    <w:bottom w:val="none" w:sz="0" w:space="0" w:color="auto"/>
                                    <w:right w:val="none" w:sz="0" w:space="0" w:color="auto"/>
                                  </w:divBdr>
                                  <w:divsChild>
                                    <w:div w:id="1691638731">
                                      <w:marLeft w:val="0"/>
                                      <w:marRight w:val="0"/>
                                      <w:marTop w:val="0"/>
                                      <w:marBottom w:val="0"/>
                                      <w:divBdr>
                                        <w:top w:val="none" w:sz="0" w:space="0" w:color="auto"/>
                                        <w:left w:val="none" w:sz="0" w:space="0" w:color="auto"/>
                                        <w:bottom w:val="none" w:sz="0" w:space="0" w:color="auto"/>
                                        <w:right w:val="none" w:sz="0" w:space="0" w:color="auto"/>
                                      </w:divBdr>
                                      <w:divsChild>
                                        <w:div w:id="8783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1278</Words>
  <Characters>7289</Characters>
  <Application>Microsoft Office Word</Application>
  <DocSecurity>0</DocSecurity>
  <Lines>60</Lines>
  <Paragraphs>17</Paragraphs>
  <ScaleCrop>false</ScaleCrop>
  <Company>slongo</Company>
  <LinksUpToDate>false</LinksUpToDate>
  <CharactersWithSpaces>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fercam</dc:creator>
  <cp:keywords/>
  <dc:description/>
  <cp:lastModifiedBy>fercam</cp:lastModifiedBy>
  <cp:revision>1</cp:revision>
  <dcterms:created xsi:type="dcterms:W3CDTF">2009-12-31T12:53:00Z</dcterms:created>
  <dcterms:modified xsi:type="dcterms:W3CDTF">2009-12-31T12:54:00Z</dcterms:modified>
</cp:coreProperties>
</file>